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55" w:rsidRDefault="00151355" w:rsidP="00151355">
      <w:pPr>
        <w:spacing w:line="360" w:lineRule="auto"/>
        <w:jc w:val="center"/>
        <w:outlineLvl w:val="0"/>
      </w:pPr>
      <w:r>
        <w:t>PROCEDURY BEZPIECZEŃSTWA</w:t>
      </w:r>
    </w:p>
    <w:p w:rsidR="00151355" w:rsidRDefault="00151355" w:rsidP="00151355">
      <w:pPr>
        <w:spacing w:line="360" w:lineRule="auto"/>
        <w:jc w:val="center"/>
        <w:outlineLvl w:val="0"/>
      </w:pPr>
      <w:r>
        <w:t xml:space="preserve">DOTYCZĄCE ZDAJĄCYCH </w:t>
      </w:r>
    </w:p>
    <w:p w:rsidR="00151355" w:rsidRDefault="00151355" w:rsidP="00151355">
      <w:pPr>
        <w:spacing w:line="360" w:lineRule="auto"/>
        <w:jc w:val="center"/>
        <w:outlineLvl w:val="0"/>
      </w:pPr>
      <w:r>
        <w:t>EGZAMIN ZEWNĘTRZNY – ÓSMOKLASISTY</w:t>
      </w:r>
    </w:p>
    <w:p w:rsidR="00151355" w:rsidRDefault="00151355" w:rsidP="00151355">
      <w:pPr>
        <w:spacing w:line="360" w:lineRule="auto"/>
        <w:jc w:val="center"/>
        <w:outlineLvl w:val="0"/>
      </w:pPr>
      <w:r>
        <w:t xml:space="preserve">W SZKOLE PODSTAWOWEJ NR 11 W BĘDZINIE </w:t>
      </w:r>
    </w:p>
    <w:p w:rsidR="00151355" w:rsidRDefault="00151355" w:rsidP="00151355">
      <w:pPr>
        <w:spacing w:line="360" w:lineRule="auto"/>
        <w:jc w:val="center"/>
        <w:outlineLvl w:val="0"/>
      </w:pPr>
      <w:r>
        <w:t>W CZASIE EPIDEMII</w:t>
      </w:r>
    </w:p>
    <w:p w:rsidR="00151355" w:rsidRDefault="00151355" w:rsidP="00151355">
      <w:pPr>
        <w:jc w:val="center"/>
      </w:pPr>
    </w:p>
    <w:p w:rsidR="00151355" w:rsidRDefault="00151355" w:rsidP="00151355"/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egzamin może przyjść wyłącznie uczeń zdrowy, bez objawów chorobowych kompatybilnych z objawami COVID - 19.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Zdający nie może przyjść na egzamin, jeżeli przebywa w domu z osobą w izolacji w warunkach domowych albo sam jest objęty kwarantanną lub izolacją w warunkach domowych, z zastrzeżeniem sytuacji opisanej w punkcie 3.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Uczeń, który przechorował COVID-19  (tzn. jest ozdrowieńcem) oraz uczeń zaszczepiony przeciwko COVID-19 (tzn. uczeń, który przyjął wszystkie przewidziane procedurą dawki danej szczepionki), może przyjść na egzamin, nawet jeżeli przebywa w domu z osobą w izolacji bądź osobą na kwarantannie.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Rodzic/Prawny opiekun nie może wejść z dzieckiem na teren szkoły, z wyjątkiem sytuacji, kiedy zdający wymaga pomocy np. w poruszaniu się. </w:t>
      </w:r>
    </w:p>
    <w:p w:rsidR="00151355" w:rsidRPr="003260E8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u w:val="single"/>
        </w:rPr>
      </w:pPr>
      <w:r w:rsidRPr="003260E8">
        <w:rPr>
          <w:sz w:val="24"/>
          <w:szCs w:val="24"/>
        </w:rPr>
        <w:t xml:space="preserve">Zdający nie powinni wnosić na teren szkoły zbędnych rzeczy, </w:t>
      </w:r>
      <w:r w:rsidRPr="003260E8">
        <w:rPr>
          <w:sz w:val="24"/>
          <w:szCs w:val="24"/>
          <w:u w:val="single"/>
        </w:rPr>
        <w:t>w tym książek, telefonów komórkowych, maskotek.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egzaminie każdy zdający korzysta z własnych przyborów piśmienniczych, linijki. Zdający </w:t>
      </w:r>
      <w:r w:rsidRPr="003260E8">
        <w:rPr>
          <w:sz w:val="24"/>
          <w:szCs w:val="24"/>
          <w:u w:val="single"/>
        </w:rPr>
        <w:t>nie mogą</w:t>
      </w:r>
      <w:r>
        <w:rPr>
          <w:sz w:val="24"/>
          <w:szCs w:val="24"/>
        </w:rPr>
        <w:t xml:space="preserve"> pożyczać przyborów od innych zdających.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nie zapewnia wody pitnej. Na egzamin należy przynieść własną butelkę z wodą.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terenie szkoły nie ma możliwości zapewnienia posiłków. 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Czekając na wejście do szkoły albo sali egzaminacyjnej, zdający zachowują odpowiedni odstęp (</w:t>
      </w:r>
      <w:r>
        <w:rPr>
          <w:sz w:val="24"/>
          <w:szCs w:val="24"/>
          <w:u w:val="single"/>
        </w:rPr>
        <w:t>co najmniej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,5 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) oraz mają zakryte usta i nos (maseczką jedno-lub wielorazową)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teren szkoły mogą wejść wyłącznie osoby z zakrytymi ustami i nosem. Zakrywanie ust i nosa obowiązuje na terenie całej szkoły, z wyjątkiem sal egzaminacyjnych </w:t>
      </w:r>
      <w:r>
        <w:rPr>
          <w:sz w:val="24"/>
          <w:szCs w:val="24"/>
          <w:u w:val="single"/>
        </w:rPr>
        <w:t>po zajęciu miejsc przez zdających.</w:t>
      </w:r>
      <w:r>
        <w:rPr>
          <w:sz w:val="24"/>
          <w:szCs w:val="24"/>
        </w:rPr>
        <w:t xml:space="preserve"> Podczas wpuszczania uczniów do sali egzaminacyjnej członek zespołu nadzorującego może poprosić zdającego o chwilowe odsłonięcie twarzy w celu zweryfikowania jego tożsamości (konieczne jest wówczas zachowanie </w:t>
      </w:r>
      <w:r>
        <w:rPr>
          <w:sz w:val="24"/>
          <w:szCs w:val="24"/>
          <w:u w:val="single"/>
        </w:rPr>
        <w:t>co najmniej</w:t>
      </w:r>
      <w:r>
        <w:rPr>
          <w:sz w:val="24"/>
          <w:szCs w:val="24"/>
        </w:rPr>
        <w:t xml:space="preserve"> 1,5-metrowego odstępu).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Zdający są zobowiązani zakrywać usta i nos do momentu zajęcia miejsca w sali egzaminacyjnej. Po zajęciu miejsca w sali egzaminacyjnej (w trakcie egzaminu) zdający ma obowiązek ponownie zakryć usta i nos, kiedy:</w:t>
      </w:r>
    </w:p>
    <w:p w:rsidR="00151355" w:rsidRDefault="00151355" w:rsidP="0015135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podchodzi do niego przewodniczący albo członek zespołu nadzorującego, aby odpowiedzieć na zadane przez niego pytanie</w:t>
      </w:r>
    </w:p>
    <w:p w:rsidR="00151355" w:rsidRDefault="00151355" w:rsidP="0015135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wychodzi do toalety</w:t>
      </w:r>
    </w:p>
    <w:p w:rsidR="00151355" w:rsidRDefault="00151355" w:rsidP="00151355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kończy pracę z arkuszem egzaminacyjnym i wychodzi z sali egzaminacyjnej.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Zdający – jeżeli uznają to za właściwe – mogą mieć zakryte usta i nos w trakcie egzaminu, nawet po zajęciu miejsca przy stoliku.</w:t>
      </w:r>
    </w:p>
    <w:p w:rsidR="00151355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Zdający, którzy nie mogą zakrywać ust i nosa maseczką z powodu całościowych zaburzeń rozwoju, zaburzeń psychicznych, niepełnosprawności intelektualnej, trudności w samodzielnym zakryciu lub odkryciu ust i nosa lub z powodu zaawansowanych schorzeń neurologicznych, układu oddechowego lub krążenia, przebiegających z niewydolnością oddechową lub krążenia mogą przystąpić do egzaminu w odrębnej sali egzaminacyjnej (</w:t>
      </w:r>
      <w:r w:rsidRPr="00F0345D">
        <w:rPr>
          <w:i/>
          <w:sz w:val="24"/>
          <w:szCs w:val="24"/>
        </w:rPr>
        <w:t>ta sytuacja powinna zostać zgłoszona dyrektorowi szkoły nie później niż na tydzień przed terminem przystępowania do egzaminu</w:t>
      </w:r>
      <w:r>
        <w:rPr>
          <w:sz w:val="24"/>
          <w:szCs w:val="24"/>
        </w:rPr>
        <w:t>)</w:t>
      </w:r>
    </w:p>
    <w:p w:rsidR="00151355" w:rsidRPr="001E4F72" w:rsidRDefault="00151355" w:rsidP="00151355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 xml:space="preserve">Należy unikać tworzenia się grup zdających przed szkołą oraz przed salą egzaminacyjną przed rozpoczęciem egzaminu oraz po jego zakończeniu. Zdający wrażeniami po egzaminie powinni dzielić się między sobą wykorzystując media </w:t>
      </w:r>
      <w:proofErr w:type="spellStart"/>
      <w:r>
        <w:t>społecznościowe</w:t>
      </w:r>
      <w:proofErr w:type="spellEnd"/>
      <w:r>
        <w:t>, komunikatory, telefonicznie, a unikać spotkań w grupie, np. przy wejściu do szkoły.</w:t>
      </w:r>
    </w:p>
    <w:p w:rsidR="00107CC8" w:rsidRDefault="00151355"/>
    <w:sectPr w:rsidR="00107CC8" w:rsidSect="0024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151355"/>
    <w:rsid w:val="00115472"/>
    <w:rsid w:val="00151355"/>
    <w:rsid w:val="0024133E"/>
    <w:rsid w:val="007E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locked/>
    <w:rsid w:val="00151355"/>
  </w:style>
  <w:style w:type="paragraph" w:customStyle="1" w:styleId="ListParagraph">
    <w:name w:val="List Paragraph"/>
    <w:basedOn w:val="Normalny"/>
    <w:link w:val="ListParagraphChar"/>
    <w:rsid w:val="0015135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Mobilna1</dc:creator>
  <cp:lastModifiedBy>Mobilna1</cp:lastModifiedBy>
  <cp:revision>1</cp:revision>
  <dcterms:created xsi:type="dcterms:W3CDTF">2021-05-07T11:48:00Z</dcterms:created>
  <dcterms:modified xsi:type="dcterms:W3CDTF">2021-05-07T11:49:00Z</dcterms:modified>
</cp:coreProperties>
</file>